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25090" w14:textId="0759FC4A" w:rsidR="003B0FAC" w:rsidRPr="001E4ADA" w:rsidRDefault="003B0FAC" w:rsidP="003B0FAC">
      <w:pPr>
        <w:pBdr>
          <w:bottom w:val="single" w:sz="8" w:space="4" w:color="4F81BD"/>
        </w:pBdr>
        <w:spacing w:after="300" w:line="240" w:lineRule="auto"/>
        <w:jc w:val="center"/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</w:pPr>
      <w:r w:rsidRPr="003B0FAC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  <w:t>Мантра Гандаваджры</w:t>
      </w:r>
      <w:r w:rsidRPr="001E4ADA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  <w:t>.</w:t>
      </w:r>
    </w:p>
    <w:p w14:paraId="45E16BE4" w14:textId="764BDC7A" w:rsidR="003B0FAC" w:rsidRPr="003517CA" w:rsidRDefault="003B0FAC" w:rsidP="003B0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proofErr w:type="spellStart"/>
      <w:r w:rsidRPr="003B0FAC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Gatuo</w:t>
      </w:r>
      <w:proofErr w:type="spellEnd"/>
      <w:r w:rsidRPr="003B0FAC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 xml:space="preserve"> </w:t>
      </w:r>
      <w:proofErr w:type="spellStart"/>
      <w:r w:rsidRPr="003B0FAC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jingang</w:t>
      </w:r>
      <w:proofErr w:type="spellEnd"/>
      <w:r w:rsidRPr="003B0FAC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 xml:space="preserve"> </w:t>
      </w:r>
      <w:proofErr w:type="spellStart"/>
      <w:r w:rsidRPr="003B0FAC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zhenyan</w:t>
      </w:r>
      <w:proofErr w:type="spellEnd"/>
    </w:p>
    <w:p w14:paraId="73F4D6DA" w14:textId="77777777" w:rsidR="003B0FAC" w:rsidRPr="00CD51BC" w:rsidRDefault="003B0FAC" w:rsidP="003B0FA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59016B2" w14:textId="77777777" w:rsidR="003B0FAC" w:rsidRDefault="003B0FAC" w:rsidP="003B0FA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37BCD1E8" w14:textId="3CD94C73" w:rsidR="003B0FAC" w:rsidRPr="00CA44E7" w:rsidRDefault="003B0FAC" w:rsidP="003B0FA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Трипитака</w:t>
      </w:r>
      <w:r w:rsidRPr="00CA44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Тайсе</w:t>
      </w:r>
      <w:r w:rsidRPr="00CA44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№ 1</w:t>
      </w:r>
      <w:r w:rsidRPr="00CA44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241</w:t>
      </w:r>
    </w:p>
    <w:p w14:paraId="61CD9323" w14:textId="77777777" w:rsidR="003B0FAC" w:rsidRPr="00CA44E7" w:rsidRDefault="003B0FAC" w:rsidP="003B0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</w:p>
    <w:p w14:paraId="26928819" w14:textId="4CE2F169" w:rsidR="003B0FAC" w:rsidRPr="00CA44E7" w:rsidRDefault="003B0FAC" w:rsidP="003B0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</w:t>
      </w:r>
      <w:r w:rsidRPr="00CA44E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r w:rsidRPr="00CA44E7">
        <w:rPr>
          <w:rFonts w:ascii="Times New Roman" w:hAnsi="Times New Roman" w:cs="Times New Roman"/>
          <w:color w:val="000000"/>
          <w:sz w:val="28"/>
          <w:szCs w:val="28"/>
          <w:lang w:val="en-US"/>
        </w:rPr>
        <w:t>Rolf W. GIEBEL</w:t>
      </w:r>
    </w:p>
    <w:p w14:paraId="5E7BED83" w14:textId="48878906" w:rsidR="003B0FAC" w:rsidRPr="00BA27D4" w:rsidRDefault="003B0FAC" w:rsidP="003B0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 на русский: Suraj </w:t>
      </w:r>
    </w:p>
    <w:p w14:paraId="5353B0E7" w14:textId="77777777" w:rsidR="003B0FAC" w:rsidRPr="00BA27D4" w:rsidRDefault="003B0FAC" w:rsidP="003B0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B6607D" w14:textId="77777777" w:rsidR="003B0FAC" w:rsidRPr="00CD51BC" w:rsidRDefault="003B0FAC" w:rsidP="003B0FAC">
      <w:pPr>
        <w:rPr>
          <w:rFonts w:ascii="Times New Roman" w:hAnsi="Times New Roman" w:cs="Times New Roman"/>
          <w:sz w:val="24"/>
          <w:szCs w:val="24"/>
        </w:rPr>
      </w:pPr>
    </w:p>
    <w:p w14:paraId="26B61ECD" w14:textId="337F3162" w:rsidR="003B0FAC" w:rsidRPr="004C629D" w:rsidRDefault="00DC2172" w:rsidP="00DC21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06B5C37" wp14:editId="2C73E456">
            <wp:extent cx="3861168" cy="5438620"/>
            <wp:effectExtent l="0" t="0" r="6350" b="0"/>
            <wp:docPr id="693514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356" cy="545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A6187" w14:textId="6E316BE8" w:rsidR="003B0FAC" w:rsidRPr="00CA44E7" w:rsidRDefault="00CA44E7" w:rsidP="00CA44E7">
      <w:pPr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lastRenderedPageBreak/>
        <w:t>namo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ratnatrayāya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namaś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caṇḍavajrapāṇaye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mahāyakṣasenāpataye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namo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bhagavati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āryavajragā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[n]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dhāri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anekaraśmiśatasahasraprajvalitadīptatejase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ugrabhīmabhayānikāye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yogiye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bhīṣmabhaginiye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ṣa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[ṇ]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mukhāye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dvādaśanetrāye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vikīrṇakeśiye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anekavividharūpaveṣadhāraṇiye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ehy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ehi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bhagavati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mahāvajragā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[n]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dhāri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trayāṇāṃ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ratnānāṃ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satyena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tad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yathā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oṃ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ākaḍḍha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ākaḍḍha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baladevaṃ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maheśvaraṃ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garuḍaṃ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viṣṇuṃ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kumāraṃ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brāhmaṇam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indraṃ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[n]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dram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ādityaṃ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yakṣaṃ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rākṣasaṃ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bhūtaṃ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piśācaṃ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ku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[m]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bhāṇḍam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agni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[ṃ]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yamaṃ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varuṇaṃ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kuveraṃ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dhr̥tarāṣṭraṃ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virūḍhakaṃ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virūpākṣaṃ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śaṅkukarṇaṃ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trikarṇaṃ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sthūlakarṇaṃ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gokarṇaṃ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mahākarṇaṃ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mahākālaṃ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na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[n]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dikeśvaraṃ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bhr̥ṅgirīṭi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[ṃ]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nāyakaṃ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vināyakaṃ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damakaṃ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pañcakaṃ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lohakaṃ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ṣaṣṭidevakoṭya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girikāṃ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durgākātyāyanīṃ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mahākātyāyanīṃ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caṇḍakārityayini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aiśānīṃ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nairr̥tyām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yaśasvinīṃ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kālī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[ṃ]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mahākālīṃ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vajrakālīṃ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corakālīṃ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āgneyāṃ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vāyavyāṃ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śārikāvatī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[ṃ]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śatākṣīṃ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śaktiṃ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indrāṇī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[ṃ]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brahmāṇī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[ṃ]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kaumārīṃ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māheśvarīṃ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vaiṣṇavī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[ṃ]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subhagām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cāmu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[ṇ]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ḍāṃ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raudrīṃ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vārāhīṃ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kauverīṃ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cānye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samaye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[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na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]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tiṣṭha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[n]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ti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tān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āvartayiṣyāmi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śīghraṃ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gr̥hṇa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gr̥hṇa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oṃ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guru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guru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huru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huru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culu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culu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mulu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mulu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dhama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dhama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ra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[ṅ]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ra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[ṅ]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ga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pūra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pūra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pūraya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pūraya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āviśa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āviśa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bhagavati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mahāvajragā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[n]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dhāri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siddhaś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ca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[ṇ]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ḍamahāvajrapāṇir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ājñāpayati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oṃ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hri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he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ha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huṃ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phaṭ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A44E7">
        <w:rPr>
          <w:rFonts w:ascii="Times New Roman" w:hAnsi="Times New Roman" w:cs="Times New Roman"/>
          <w:b/>
          <w:bCs/>
          <w:sz w:val="36"/>
          <w:szCs w:val="36"/>
        </w:rPr>
        <w:t>svāhā</w:t>
      </w:r>
      <w:proofErr w:type="spellEnd"/>
      <w:r w:rsidRPr="00CA44E7">
        <w:rPr>
          <w:rFonts w:ascii="Times New Roman" w:hAnsi="Times New Roman" w:cs="Times New Roman"/>
          <w:b/>
          <w:bCs/>
          <w:sz w:val="36"/>
          <w:szCs w:val="36"/>
        </w:rPr>
        <w:t>.</w:t>
      </w:r>
      <w:r w:rsidR="003B0FAC" w:rsidRPr="00CA44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65433C90" w14:textId="77777777" w:rsidR="003B0FAC" w:rsidRPr="00CA44E7" w:rsidRDefault="003B0FAC" w:rsidP="003B0FAC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05B893C1" w14:textId="77777777" w:rsidR="00CA44E7" w:rsidRPr="00CA44E7" w:rsidRDefault="00CA44E7" w:rsidP="003B0FAC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36737AA7" w14:textId="77777777" w:rsidR="00CA44E7" w:rsidRPr="00CA44E7" w:rsidRDefault="00CA44E7" w:rsidP="003B0FAC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4164A86B" w14:textId="1232BF28" w:rsidR="003B0FAC" w:rsidRDefault="003B0FAC" w:rsidP="003B0F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A44E7">
        <w:rPr>
          <w:rFonts w:ascii="Times New Roman" w:hAnsi="Times New Roman" w:cs="Times New Roman"/>
          <w:b/>
          <w:bCs/>
          <w:sz w:val="28"/>
          <w:szCs w:val="28"/>
          <w:lang w:val="en-US"/>
        </w:rPr>
        <w:t>ПРИМЕЧАНИЯ</w:t>
      </w:r>
      <w:r w:rsidRPr="003B0FA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9188ED7" w14:textId="659CD250" w:rsidR="003B0FAC" w:rsidRDefault="003B0FAC" w:rsidP="00CA44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44E7">
        <w:rPr>
          <w:rFonts w:ascii="Times New Roman" w:hAnsi="Times New Roman" w:cs="Times New Roman"/>
          <w:b/>
          <w:bCs/>
          <w:sz w:val="28"/>
          <w:szCs w:val="28"/>
        </w:rPr>
        <w:t>Этот текст, полностью представленный в транслитерации</w:t>
      </w:r>
      <w:r w:rsidRPr="00CA44E7">
        <w:rPr>
          <w:rFonts w:ascii="Times New Roman" w:hAnsi="Times New Roman" w:cs="Times New Roman"/>
          <w:sz w:val="28"/>
          <w:szCs w:val="28"/>
        </w:rPr>
        <w:t>, сохранился лишь в Японии, куда он был впервые привезен Кукаем (774–835) в 806 году.</w:t>
      </w:r>
      <w:r w:rsidR="00CA44E7" w:rsidRPr="00CA44E7">
        <w:rPr>
          <w:rFonts w:ascii="Times New Roman" w:hAnsi="Times New Roman" w:cs="Times New Roman"/>
          <w:sz w:val="28"/>
          <w:szCs w:val="28"/>
        </w:rPr>
        <w:t xml:space="preserve"> </w:t>
      </w:r>
      <w:r w:rsidRPr="00CA44E7">
        <w:rPr>
          <w:rFonts w:ascii="Times New Roman" w:hAnsi="Times New Roman" w:cs="Times New Roman"/>
          <w:sz w:val="28"/>
          <w:szCs w:val="28"/>
        </w:rPr>
        <w:t xml:space="preserve">«Гатуо Цзиньгань», вероятно, является ошибкой для «Цзиньгань гатуо» = 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vajra</w:t>
      </w:r>
      <w:r w:rsidRPr="00CA44E7">
        <w:rPr>
          <w:rFonts w:ascii="Times New Roman" w:hAnsi="Times New Roman" w:cs="Times New Roman"/>
          <w:sz w:val="28"/>
          <w:szCs w:val="28"/>
        </w:rPr>
        <w:t>-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gandha</w:t>
      </w:r>
      <w:r w:rsidRPr="00CA44E7">
        <w:rPr>
          <w:rFonts w:ascii="Times New Roman" w:hAnsi="Times New Roman" w:cs="Times New Roman"/>
          <w:sz w:val="28"/>
          <w:szCs w:val="28"/>
        </w:rPr>
        <w:t xml:space="preserve"> / 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gandh</w:t>
      </w:r>
      <w:r w:rsidRPr="00CA44E7">
        <w:rPr>
          <w:rFonts w:ascii="Times New Roman" w:hAnsi="Times New Roman" w:cs="Times New Roman"/>
          <w:sz w:val="28"/>
          <w:szCs w:val="28"/>
        </w:rPr>
        <w:t>ā[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A44E7">
        <w:rPr>
          <w:rFonts w:ascii="Times New Roman" w:hAnsi="Times New Roman" w:cs="Times New Roman"/>
          <w:sz w:val="28"/>
          <w:szCs w:val="28"/>
        </w:rPr>
        <w:t xml:space="preserve">ī] / 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CA44E7">
        <w:rPr>
          <w:rFonts w:ascii="Times New Roman" w:hAnsi="Times New Roman" w:cs="Times New Roman"/>
          <w:sz w:val="28"/>
          <w:szCs w:val="28"/>
        </w:rPr>
        <w:t>ā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ndh</w:t>
      </w:r>
      <w:r w:rsidRPr="00CA44E7">
        <w:rPr>
          <w:rFonts w:ascii="Times New Roman" w:hAnsi="Times New Roman" w:cs="Times New Roman"/>
          <w:sz w:val="28"/>
          <w:szCs w:val="28"/>
        </w:rPr>
        <w:t>ā[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A44E7">
        <w:rPr>
          <w:rFonts w:ascii="Times New Roman" w:hAnsi="Times New Roman" w:cs="Times New Roman"/>
          <w:sz w:val="28"/>
          <w:szCs w:val="28"/>
        </w:rPr>
        <w:t>ī].</w:t>
      </w:r>
      <w:r w:rsidR="00CA44E7" w:rsidRPr="00CA44E7">
        <w:rPr>
          <w:rFonts w:ascii="Times New Roman" w:hAnsi="Times New Roman" w:cs="Times New Roman"/>
          <w:sz w:val="28"/>
          <w:szCs w:val="28"/>
        </w:rPr>
        <w:t xml:space="preserve"> </w:t>
      </w:r>
      <w:r w:rsidRPr="00CA44E7">
        <w:rPr>
          <w:rFonts w:ascii="Times New Roman" w:hAnsi="Times New Roman" w:cs="Times New Roman"/>
          <w:sz w:val="28"/>
          <w:szCs w:val="28"/>
        </w:rPr>
        <w:t xml:space="preserve">Хотя этот текст связывался с </w:t>
      </w:r>
      <w:r w:rsidRPr="00CA44E7">
        <w:rPr>
          <w:rFonts w:ascii="Times New Roman" w:hAnsi="Times New Roman" w:cs="Times New Roman"/>
          <w:b/>
          <w:bCs/>
          <w:sz w:val="28"/>
          <w:szCs w:val="28"/>
        </w:rPr>
        <w:t>Ā</w:t>
      </w:r>
      <w:r w:rsidRPr="00CA44E7">
        <w:rPr>
          <w:rFonts w:ascii="Times New Roman" w:hAnsi="Times New Roman" w:cs="Times New Roman"/>
          <w:b/>
          <w:bCs/>
          <w:sz w:val="28"/>
          <w:szCs w:val="28"/>
          <w:lang w:val="en-US"/>
        </w:rPr>
        <w:t>ṭavaka</w:t>
      </w:r>
      <w:r w:rsidRPr="00CA44E7">
        <w:rPr>
          <w:rFonts w:ascii="Times New Roman" w:hAnsi="Times New Roman" w:cs="Times New Roman"/>
          <w:sz w:val="28"/>
          <w:szCs w:val="28"/>
        </w:rPr>
        <w:t xml:space="preserve"> Джогоном (1639–1702) и редакторами канона Тайшо (см. 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Bkd</w:t>
      </w:r>
      <w:r w:rsidRPr="00CA44E7">
        <w:rPr>
          <w:rFonts w:ascii="Times New Roman" w:hAnsi="Times New Roman" w:cs="Times New Roman"/>
          <w:sz w:val="28"/>
          <w:szCs w:val="28"/>
        </w:rPr>
        <w:t xml:space="preserve"> 2: 3</w:t>
      </w:r>
      <w:r w:rsidRPr="00CA44E7">
        <w:rPr>
          <w:rFonts w:ascii="Times New Roman" w:hAnsi="Times New Roman" w:cs="Times New Roman"/>
          <w:sz w:val="28"/>
          <w:szCs w:val="28"/>
          <w:lang w:val="en-US"/>
        </w:rPr>
        <w:t>bc</w:t>
      </w:r>
      <w:r w:rsidRPr="00CA44E7">
        <w:rPr>
          <w:rFonts w:ascii="Times New Roman" w:hAnsi="Times New Roman" w:cs="Times New Roman"/>
          <w:sz w:val="28"/>
          <w:szCs w:val="28"/>
        </w:rPr>
        <w:t xml:space="preserve">), на самом деле </w:t>
      </w:r>
      <w:r w:rsidRPr="00CA44E7">
        <w:rPr>
          <w:rFonts w:ascii="Times New Roman" w:hAnsi="Times New Roman" w:cs="Times New Roman"/>
          <w:b/>
          <w:bCs/>
          <w:sz w:val="28"/>
          <w:szCs w:val="28"/>
        </w:rPr>
        <w:t xml:space="preserve">это явно дхарани, посвященная </w:t>
      </w:r>
      <w:r w:rsidRPr="00CA44E7">
        <w:rPr>
          <w:rFonts w:ascii="Times New Roman" w:hAnsi="Times New Roman" w:cs="Times New Roman"/>
          <w:b/>
          <w:bCs/>
          <w:sz w:val="28"/>
          <w:szCs w:val="28"/>
          <w:u w:val="single"/>
        </w:rPr>
        <w:t>Ваджрагандхари</w:t>
      </w:r>
      <w:r w:rsidRPr="00CA44E7">
        <w:rPr>
          <w:rFonts w:ascii="Times New Roman" w:hAnsi="Times New Roman" w:cs="Times New Roman"/>
          <w:sz w:val="28"/>
          <w:szCs w:val="28"/>
        </w:rPr>
        <w:t>.</w:t>
      </w:r>
    </w:p>
    <w:p w14:paraId="63BA7347" w14:textId="670D08C4" w:rsidR="00CA44E7" w:rsidRPr="00CA44E7" w:rsidRDefault="00CA44E7" w:rsidP="00CA44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44E7">
        <w:rPr>
          <w:rFonts w:ascii="Times New Roman" w:hAnsi="Times New Roman" w:cs="Times New Roman"/>
          <w:sz w:val="28"/>
          <w:szCs w:val="28"/>
        </w:rPr>
        <w:t xml:space="preserve">Сравните с </w:t>
      </w:r>
      <w:r w:rsidR="00376EC5" w:rsidRPr="00CA44E7">
        <w:rPr>
          <w:rFonts w:ascii="Times New Roman" w:hAnsi="Times New Roman" w:cs="Times New Roman"/>
          <w:sz w:val="28"/>
          <w:szCs w:val="28"/>
        </w:rPr>
        <w:t>дхарани</w:t>
      </w:r>
      <w:r w:rsidRPr="00CA44E7">
        <w:rPr>
          <w:rFonts w:ascii="Times New Roman" w:hAnsi="Times New Roman" w:cs="Times New Roman"/>
          <w:sz w:val="28"/>
          <w:szCs w:val="28"/>
        </w:rPr>
        <w:t xml:space="preserve"> в текстах:</w:t>
      </w:r>
      <w:r w:rsidRPr="00CA44E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Pr="00CA44E7">
          <w:rPr>
            <w:rStyle w:val="Hyperlink"/>
            <w:rFonts w:ascii="Times New Roman" w:hAnsi="Times New Roman" w:cs="Times New Roman"/>
            <w:sz w:val="28"/>
            <w:szCs w:val="28"/>
          </w:rPr>
          <w:t>887</w:t>
        </w:r>
        <w:r w:rsidRPr="00CA44E7">
          <w:rPr>
            <w:rStyle w:val="Hyperlink"/>
            <w:rFonts w:ascii="Times New Roman" w:hAnsi="Times New Roman" w:cs="Times New Roman"/>
            <w:sz w:val="28"/>
            <w:szCs w:val="28"/>
          </w:rPr>
          <w:t>-</w:t>
        </w:r>
        <w:r w:rsidRPr="00CA44E7">
          <w:rPr>
            <w:rStyle w:val="Hyperlink"/>
            <w:rFonts w:ascii="Times New Roman" w:hAnsi="Times New Roman" w:cs="Times New Roman"/>
            <w:sz w:val="28"/>
            <w:szCs w:val="28"/>
          </w:rPr>
          <w:t>16</w:t>
        </w:r>
      </w:hyperlink>
      <w:r w:rsidRPr="00CA44E7">
        <w:rPr>
          <w:rFonts w:ascii="Times New Roman" w:hAnsi="Times New Roman" w:cs="Times New Roman"/>
          <w:sz w:val="28"/>
          <w:szCs w:val="28"/>
        </w:rPr>
        <w:t xml:space="preserve"> </w:t>
      </w:r>
      <w:r w:rsidRPr="00CA44E7">
        <w:rPr>
          <w:rFonts w:ascii="Times New Roman" w:hAnsi="Times New Roman" w:cs="Times New Roman"/>
          <w:sz w:val="28"/>
          <w:szCs w:val="28"/>
        </w:rPr>
        <w:t xml:space="preserve">Мантра Бодхисаттвы Великой Ваджрагандхари, </w:t>
      </w:r>
      <w:hyperlink r:id="rId9" w:tgtFrame="_blank" w:history="1">
        <w:r w:rsidRPr="00CA44E7">
          <w:rPr>
            <w:rStyle w:val="Hyperlink"/>
            <w:rFonts w:ascii="Times New Roman" w:hAnsi="Times New Roman" w:cs="Times New Roman"/>
            <w:sz w:val="28"/>
            <w:szCs w:val="28"/>
          </w:rPr>
          <w:t>1170-01</w:t>
        </w:r>
      </w:hyperlink>
      <w:r w:rsidRPr="00CA44E7">
        <w:rPr>
          <w:rFonts w:ascii="Times New Roman" w:hAnsi="Times New Roman" w:cs="Times New Roman"/>
          <w:sz w:val="28"/>
          <w:szCs w:val="28"/>
        </w:rPr>
        <w:t xml:space="preserve"> </w:t>
      </w:r>
      <w:r w:rsidRPr="00CA44E7">
        <w:rPr>
          <w:rFonts w:ascii="Times New Roman" w:hAnsi="Times New Roman" w:cs="Times New Roman"/>
          <w:sz w:val="28"/>
          <w:szCs w:val="28"/>
        </w:rPr>
        <w:t xml:space="preserve">Мантра Vajragāndhārī, </w:t>
      </w:r>
      <w:hyperlink r:id="rId10" w:tgtFrame="_blank" w:history="1">
        <w:r w:rsidRPr="00CA44E7">
          <w:rPr>
            <w:rStyle w:val="Hyperlink"/>
            <w:rFonts w:ascii="Times New Roman" w:hAnsi="Times New Roman" w:cs="Times New Roman"/>
            <w:sz w:val="28"/>
            <w:szCs w:val="28"/>
          </w:rPr>
          <w:t>1170-43</w:t>
        </w:r>
      </w:hyperlink>
      <w:r w:rsidRPr="00CA44E7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gtFrame="_blank" w:history="1">
        <w:r w:rsidRPr="00CA44E7">
          <w:rPr>
            <w:rStyle w:val="Hyperlink"/>
            <w:rFonts w:ascii="Times New Roman" w:hAnsi="Times New Roman" w:cs="Times New Roman"/>
            <w:sz w:val="28"/>
            <w:szCs w:val="28"/>
          </w:rPr>
          <w:t>1170-44</w:t>
        </w:r>
      </w:hyperlink>
      <w:r w:rsidR="00EE3A30" w:rsidRPr="00EE3A30">
        <w:rPr>
          <w:rFonts w:ascii="Times New Roman" w:hAnsi="Times New Roman" w:cs="Times New Roman"/>
          <w:sz w:val="28"/>
          <w:szCs w:val="28"/>
        </w:rPr>
        <w:t xml:space="preserve"> </w:t>
      </w:r>
      <w:r w:rsidR="00EE3A30" w:rsidRPr="00EE3A30">
        <w:rPr>
          <w:rFonts w:ascii="Times New Roman" w:hAnsi="Times New Roman" w:cs="Times New Roman"/>
          <w:sz w:val="28"/>
          <w:szCs w:val="28"/>
        </w:rPr>
        <w:t>Мантра для изгнания из</w:t>
      </w:r>
      <w:r w:rsidR="00EE3A30" w:rsidRPr="00EE3A30">
        <w:rPr>
          <w:rFonts w:ascii="Times New Roman" w:hAnsi="Times New Roman" w:cs="Times New Roman"/>
          <w:sz w:val="28"/>
          <w:szCs w:val="28"/>
        </w:rPr>
        <w:t xml:space="preserve"> </w:t>
      </w:r>
      <w:r w:rsidR="00EE3A30" w:rsidRPr="00EE3A30">
        <w:rPr>
          <w:rFonts w:ascii="Times New Roman" w:hAnsi="Times New Roman" w:cs="Times New Roman"/>
          <w:sz w:val="28"/>
          <w:szCs w:val="28"/>
        </w:rPr>
        <w:t>всех одержимых</w:t>
      </w:r>
      <w:r w:rsidR="00EE3A30" w:rsidRPr="00EE3A30">
        <w:rPr>
          <w:rFonts w:ascii="Times New Roman" w:hAnsi="Times New Roman" w:cs="Times New Roman"/>
          <w:sz w:val="28"/>
          <w:szCs w:val="28"/>
        </w:rPr>
        <w:t xml:space="preserve"> </w:t>
      </w:r>
      <w:r w:rsidR="00EE3A30" w:rsidRPr="00EE3A30">
        <w:rPr>
          <w:rFonts w:ascii="Times New Roman" w:hAnsi="Times New Roman" w:cs="Times New Roman"/>
          <w:sz w:val="28"/>
          <w:szCs w:val="28"/>
        </w:rPr>
        <w:t>[влиянием планет]</w:t>
      </w:r>
      <w:r w:rsidRPr="00CA44E7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tgtFrame="_blank" w:history="1">
        <w:r w:rsidRPr="00CA44E7">
          <w:rPr>
            <w:rStyle w:val="Hyperlink"/>
            <w:rFonts w:ascii="Times New Roman" w:hAnsi="Times New Roman" w:cs="Times New Roman"/>
            <w:sz w:val="28"/>
            <w:szCs w:val="28"/>
          </w:rPr>
          <w:t>1401-01</w:t>
        </w:r>
      </w:hyperlink>
      <w:r w:rsidR="00EE3A30" w:rsidRPr="00EE3A30">
        <w:rPr>
          <w:rFonts w:ascii="Times New Roman" w:hAnsi="Times New Roman" w:cs="Times New Roman"/>
          <w:sz w:val="28"/>
          <w:szCs w:val="28"/>
        </w:rPr>
        <w:t>.</w:t>
      </w:r>
    </w:p>
    <w:p w14:paraId="79807B00" w14:textId="77777777" w:rsidR="003B0FAC" w:rsidRPr="003B0FAC" w:rsidRDefault="003B0FAC" w:rsidP="003B0FAC">
      <w:pPr>
        <w:rPr>
          <w:rFonts w:ascii="Times New Roman" w:hAnsi="Times New Roman" w:cs="Times New Roman"/>
          <w:sz w:val="28"/>
          <w:szCs w:val="28"/>
        </w:rPr>
      </w:pPr>
    </w:p>
    <w:sectPr w:rsidR="003B0FAC" w:rsidRPr="003B0FAC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F7C2F" w14:textId="77777777" w:rsidR="005E251A" w:rsidRDefault="005E251A" w:rsidP="00EE3A30">
      <w:pPr>
        <w:spacing w:after="0" w:line="240" w:lineRule="auto"/>
      </w:pPr>
      <w:r>
        <w:separator/>
      </w:r>
    </w:p>
  </w:endnote>
  <w:endnote w:type="continuationSeparator" w:id="0">
    <w:p w14:paraId="3DAFA6CC" w14:textId="77777777" w:rsidR="005E251A" w:rsidRDefault="005E251A" w:rsidP="00EE3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9181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C29C61" w14:textId="387FFBFD" w:rsidR="00EE3A30" w:rsidRDefault="00EE3A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22B2C8" w14:textId="77777777" w:rsidR="00EE3A30" w:rsidRDefault="00EE3A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9A54B" w14:textId="77777777" w:rsidR="005E251A" w:rsidRDefault="005E251A" w:rsidP="00EE3A30">
      <w:pPr>
        <w:spacing w:after="0" w:line="240" w:lineRule="auto"/>
      </w:pPr>
      <w:r>
        <w:separator/>
      </w:r>
    </w:p>
  </w:footnote>
  <w:footnote w:type="continuationSeparator" w:id="0">
    <w:p w14:paraId="2B4CE5CD" w14:textId="77777777" w:rsidR="005E251A" w:rsidRDefault="005E251A" w:rsidP="00EE3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82AD6"/>
    <w:multiLevelType w:val="hybridMultilevel"/>
    <w:tmpl w:val="2C6EF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92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AC"/>
    <w:rsid w:val="00376EC5"/>
    <w:rsid w:val="003B0FAC"/>
    <w:rsid w:val="005E251A"/>
    <w:rsid w:val="00CA44E7"/>
    <w:rsid w:val="00DC2172"/>
    <w:rsid w:val="00EE3A30"/>
    <w:rsid w:val="00F3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C64B7"/>
  <w15:chartTrackingRefBased/>
  <w15:docId w15:val="{3F73F710-FA31-4F6D-868D-6393132C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FAC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F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F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F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F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F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F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F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F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F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F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F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F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F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F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F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F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44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4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3A3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3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A30"/>
    <w:rPr>
      <w:kern w:val="0"/>
      <w:sz w:val="22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3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A30"/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sh.obsidian.md/mantrakosha/Taish%C5%8D+Vol.+18/Taish%C5%8D+887/887-16+%3C530b%3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ublish.obsidian.md/mantrakosha/Taish%C5%8D+Vol.+21/Taish%C5%8D+1401/1401-01+%3C917b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lish.obsidian.md/mantrakosha/Taish%C5%8D+Vol.+20/Taish%C5%8D+1170/1170-44+%3C703c%3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ublish.obsidian.md/mantrakosha/Taish%C5%8D+Vol.+20/Taish%C5%8D+1170/1170-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lish.obsidian.md/mantrakosha/Taish%C5%8D+Vol.+20/Taish%C5%8D+1170/1170-01+%3C692b%3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Dobryy</dc:creator>
  <cp:keywords/>
  <dc:description/>
  <cp:lastModifiedBy>Aleksey Dobryy</cp:lastModifiedBy>
  <cp:revision>4</cp:revision>
  <dcterms:created xsi:type="dcterms:W3CDTF">2026-10-10T21:41:00Z</dcterms:created>
  <dcterms:modified xsi:type="dcterms:W3CDTF">2026-10-10T22:23:00Z</dcterms:modified>
</cp:coreProperties>
</file>